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1191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Первые подробности о выплатах из материнского капитала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 xml:space="preserve"> от депутата Ольги Баталиной. Выплата будет адресной и сейчас находится на стадии обсуждения.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3060065"/>
            <wp:effectExtent l="0" t="0" r="0" b="0"/>
            <wp:wrapSquare wrapText="largest"/>
            <wp:docPr id="1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2018-01-09T12:20:36Z</dcterms:created>
  <dc:language>ru-RU</dc:language>
  <dcterms:modified xsi:type="dcterms:W3CDTF">2018-01-09T12:21:10Z</dcterms:modified>
  <cp:revision>1</cp:revision>
</cp:coreProperties>
</file>