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bookmarkStart w:id="0" w:name="__DdeLink__1390_631488694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35"/>
        </w:rPr>
        <w:t>Госдума во втором чтении приняла проект бюджета ПФР на 2018 год и на плановый период 2019 и 2020 гг</w:t>
      </w:r>
      <w:bookmarkEnd w:id="0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35"/>
        </w:rPr>
        <w:t>.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Style12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соответствии с проектом бюджета, в 2018 году расходы Пенсионного фонда на пенсионное обеспечение россиян вырастут на 279 млрд рублей и составят 7,15 трлн рублей. Расходы на социальные выплаты вырастут на 11,8 млрд рублей и составят 981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Проект бюджета ПФР предусматривает увеличение страховых пенсий с учетом временного изменения порядка индексации страховых пенсий. Индексация пенсий по государственному пенсионному обеспечению, включая социальные пенсии, будет проведена в соответствии с действующим пенсионным законодательством с учетом индекса роста прожиточного минимума пенсионера за 2017 год.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</w:t>
      </w: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траховые пенсии, включая фиксированную выплату, неработающих пенсионеров с 1 января 2018 года будут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 (161,3% к прожиточному минимуму пенсионера).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 (103,7% к прожиточному минимуму пенсионера). Средний размер социальной пенсии детей-инвалидов и инвалидов с детства первой группы составит 13 699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Как и раньше, в 2018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ПМП. В условиях возможного снижения ПМП в регионе предусмотрено сохранение общего размера материального обеспечения неработающих получателей федеральной социальной доплаты на уровне не ниже 31 декабря 2017 года. На эти цели в бюджете ПФР заложено 94,5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соответствии с проектом бюджета 14,7 млрд рублей планируется направить на выплату средств пенсионных накоплений в виде накопительной пенсии, срочной и единовременной выплат.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 1 февраля 2018 года размеры ежемесячной денежной выплаты (ЕДВ), которую получают федеральные льготники, будут проиндексированы на прогнозный уровень инфляции в 2017 году – 3,2%. Пенсионный фонд направит на выплату ЕДВ 450,6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Россияне, осуществляющие уход за нетрудоспособными гражданами, продолжат получать компенсационные выплаты в размере 1,2 тыс. рублей в месяц, при этом неработающим родителям детей-инвалидов и инвалидов с детства Пенсионный фонд осуществляет ежемесячные выплаты в размере 5,5 тыс. рублей. Расходы на эти выплаты в 2018 году запланированы на уровне 73,2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2018 году Пенсионный фонд продолжит выдачу государственных сертификатов на материнский капитал, а также выплату его средств. По этому направлению в бюджете ПФР предусмотрено 341,4 млрд рублей. Размер материнского капитала в следующем году не изменится и составит 453 026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Бюджет Пенсионного фонда на 2018 год сбалансирован по доходам и расходам, в части, не связанной с формированием пенсионных накоплений, доходы и расходы ПФР запланированы в размере 8 236 млрд рублей. В части, связанной с формированием пенсионных накоплений, расходы бюджета превышают доходы на 106,6 млрд рублей, что объясняется переводом средств пенсионных накоплений в негосударственные пенсионные фонды в соответствии с выбором застрахованного лица. Покрытие этих средств будет обеспечено за счет пенсионных накоплений, переданных (с учетом возврата) в государственную и частные управляющие компании, размер которых оценивается по состоянию на 1 января 2018 года в 1 111,2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Общий объем доходов бюджета Пенсионного фонда в 2018 году запланирован в размере 8 333,3 млрд рублей, что составляет 8,6% ВВП Российской Федерации. По расходам бюджет ПФР сформирован в сумме 8 439,9 млрд рублей, что составляет 8,7% ВВП Российской Федерации.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Основным видом пенсий в России в 2018 году по-прежнему будет страховая пенсия. Численность ее получателей составит более 40 млн человек. Еще почти 3,7 млн человек – получатели пенсий по государственному пенсионному обеспечению.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2018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софинансирования расходов на реализацию соцпрограмм субъектами РФ. Ко второму чтению были приняты поправки, в соответствии с которыми сумма, предусмотренная в бюджете ПФР на 2018 на эти цели, увеличилась с 1 млрд до 2 млрд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Lucida Grande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2017-12-04T14:42:51Z</dcterms:created>
  <dc:language>ru-RU</dc:language>
  <cp:lastPrinted>2017-12-04T14:49:03Z</cp:lastPrinted>
  <dcterms:modified xsi:type="dcterms:W3CDTF">2017-12-04T14:49:33Z</dcterms:modified>
  <cp:revision>1</cp:revision>
</cp:coreProperties>
</file>