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98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Страховые и государственные пенсии — в чем разница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</w:t>
        <w:br/>
        <w:br/>
        <w:t>Подавляющее большинство пенсий в РФ являются страховыми. Финансируются страховые пенсии за счет средств бюджета ПФР, который, в свою очередь, пополняется за счет страховых взносов, уплачиваемых работодателями. </w:t>
        <w:br/>
        <w:br/>
        <w:t>Таким образом, размер страховых пенсий граждан, зарегистрированных в системе пенсионного страхования, зависит от страхового стажа и размера уплаченных страховых взносов.</w:t>
        <w:br/>
        <w:br/>
        <w:t>Страховые пенсии бывают трех видов: по старости, по инвалидности и по случаю потери кормильца – в зависимости от страхового случая, в связи с которым они назначаются. </w:t>
        <w:br/>
        <w:br/>
        <w:t>Пенсии по государственному пенсионному обеспечению финансируются за счет средств государственного бюджета и ориентированы на обеспечение отдельных категорий граждан: это участники и инвалиды ВОВ, вдовы погибших военнослужащих, граждане, пострадавшие вследствие аварии на Чернобыльской АЭС.</w:t>
        <w:br/>
        <w:br/>
        <w:t>Кроме этого, к государственным относятся социальные пенсии, выплачиваемые детям-инвалидам, инвалидам, которые в силу жизненных обстоятельств не приобрели права на получение страховой пенсии. Социальная пенсия по старости назначается по достижении 60 лет женщинам и 65 лет мужчинам. </w:t>
        <w:br/>
        <w:br/>
        <w:t>Таким образом, большинство получателей пенсий по закону о государственном пенсионном обеспечении являются нетрудоспособными или неработающими гражданами.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2017-12-04T15:11:08Z</dcterms:created>
  <dc:language>ru-RU</dc:language>
  <dcterms:modified xsi:type="dcterms:W3CDTF">2017-12-04T15:11:54Z</dcterms:modified>
  <cp:revision>1</cp:revision>
</cp:coreProperties>
</file>