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721_63148869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Вопрос: «Страховщик пенсионных накоплений» – что это за организация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?</w:t>
        <w:br/>
        <w:br/>
        <w:t xml:space="preserve">Ответ: Страховщиком может быть Пенсионный фонд России (ПФР) или негосударственный пенсионный фонд (НПФ), входящий в систему гарантирования прав застрахованных лиц в системе обязательного пенсионного страхования. ПФР инвестирует пенсионные накопления через государственную управляющую компанию Внешэкономбанк и частные управляющие компании. Гражданин, формирующий пенсионные накопления в Пенсионном фонде России может выбрать одну из управляющих компаний для инвестирования пенсионных накоплений.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2017-12-04T15:14:30Z</dcterms:created>
  <dc:language>ru-RU</dc:language>
  <dcterms:modified xsi:type="dcterms:W3CDTF">2017-12-04T15:14:57Z</dcterms:modified>
  <cp:revision>1</cp:revision>
</cp:coreProperties>
</file>