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Страховой стаж — один из ключевых элементов формирования страховой пенсии</w:t>
      </w:r>
      <w:bookmarkStart w:id="0" w:name="__DdeLink__256_232207533"/>
      <w:bookmarkEnd w:id="0"/>
      <w:r>
        <w:rPr/>
        <w:t>. В 2017 году для назначения требуется 8 лет, но каждый год требования возрастают.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134620</wp:posOffset>
            </wp:positionH>
            <wp:positionV relativeFrom="paragraph">
              <wp:posOffset>66675</wp:posOffset>
            </wp:positionV>
            <wp:extent cx="5368925" cy="40259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925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2017-11-13T10:58:27Z</dcterms:created>
  <dc:language>ru-RU</dc:language>
  <cp:lastPrinted>2017-11-13T10:58:50Z</cp:lastPrinted>
  <dcterms:modified xsi:type="dcterms:W3CDTF">2017-11-13T10:59:51Z</dcterms:modified>
  <cp:revision>1</cp:revision>
</cp:coreProperties>
</file>