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39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Все услуги и сервисы, предоставляемые ПФР в электронном виде, объединены в один портал на сайте Пенсионного фонд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а –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es.pfrf.ru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 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hyperlink r:id="rId3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 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Если гражданин уже зарегистрирован на портале, необходимо использовать логин и пароль, указанные при регистрации.</w:t>
      </w:r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1479550</wp:posOffset>
            </wp:positionH>
            <wp:positionV relativeFrom="paragraph">
              <wp:posOffset>459105</wp:posOffset>
            </wp:positionV>
            <wp:extent cx="3957320" cy="647128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20" cy="6471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1313&amp;cc_key=" TargetMode="External"/><Relationship Id="rId3" Type="http://schemas.openxmlformats.org/officeDocument/2006/relationships/hyperlink" Target="https://vk.com/away.php?to=http%3A%2F%2Fgosuslugi.ru&amp;post=-86141808_1313&amp;cc_key=" TargetMode="External"/><Relationship Id="rId4" Type="http://schemas.openxmlformats.org/officeDocument/2006/relationships/image" Target="media/image1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2017-11-13T10:00:12Z</dcterms:created>
  <dc:language>ru-RU</dc:language>
  <dcterms:modified xsi:type="dcterms:W3CDTF">2017-11-13T10:01:25Z</dcterms:modified>
  <cp:revision>1</cp:revision>
</cp:coreProperties>
</file>