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spacing w:lineRule="atLeast" w:line="330" w:before="0" w:after="283"/>
        <w:jc w:val="left"/>
        <w:rPr/>
      </w:pPr>
      <w:bookmarkStart w:id="0" w:name="__DdeLink__950_1994529565"/>
      <w:r>
        <w:rPr>
          <w:rFonts w:ascii="apple-system;BlinkMacSystemFont;Roboto;Open Sans;Helvetica Neue;sans-serif" w:hAnsi="apple-system;BlinkMacSystemFont;Roboto;Open Sans;Helvetica Neue;sans-serif"/>
          <w:b/>
          <w:i w:val="false"/>
          <w:caps w:val="false"/>
          <w:smallCaps w:val="false"/>
          <w:color w:val="000000"/>
          <w:spacing w:val="0"/>
          <w:sz w:val="24"/>
        </w:rPr>
        <w:t>Кто имеет право на социальную пенсию по потере кормильца</w:t>
      </w:r>
      <w:bookmarkEnd w:id="0"/>
      <w:r>
        <w:rPr>
          <w:rFonts w:ascii="apple-system;BlinkMacSystemFont;Roboto;Open Sans;Helvetica Neue;sans-serif" w:hAnsi="apple-system;BlinkMacSystemFont;Roboto;Open Sans;Helvetica Neue;sans-serif"/>
          <w:b/>
          <w:i w:val="false"/>
          <w:caps w:val="false"/>
          <w:smallCaps w:val="false"/>
          <w:color w:val="000000"/>
          <w:spacing w:val="0"/>
          <w:sz w:val="24"/>
        </w:rPr>
        <w:t>?</w:t>
      </w:r>
    </w:p>
    <w:p>
      <w:pPr>
        <w:pStyle w:val="Style16"/>
        <w:widowControl/>
        <w:pBdr>
          <w:left w:val="single" w:sz="18" w:space="7" w:color="93ADC8"/>
        </w:pBdr>
        <w:shd w:val="clear" w:fill="F0F2F5"/>
        <w:spacing w:lineRule="atLeast" w:line="330" w:before="150" w:after="0"/>
        <w:ind w:left="0" w:right="0" w:hanging="0"/>
        <w:jc w:val="left"/>
        <w:rPr/>
      </w:pPr>
      <w:r>
        <w:rPr>
          <w:rFonts w:ascii="apple-system;BlinkMacSystemFont;Roboto;Open Sans;Helvetica Neue;sans-serif" w:hAnsi="apple-system;BlinkMacSystemFont;Roboto;Open Sans;Helvetica Neue;sans-serif"/>
          <w:b w:val="false"/>
          <w:i/>
          <w:caps w:val="false"/>
          <w:smallCaps w:val="false"/>
          <w:color w:val="000000"/>
          <w:spacing w:val="0"/>
          <w:sz w:val="23"/>
        </w:rPr>
        <w:t>С 1 января 2018 г. право на социальную пенсию будет предоставлено детям, оба родителя которых неизвестны</w:t>
      </w:r>
      <w:r>
        <w:rPr>
          <w:rFonts w:ascii="apple-system;BlinkMacSystemFont;Roboto;Open Sans;Helvetica Neue;sans-serif" w:hAnsi="apple-system;BlinkMacSystemFont;Roboto;Open Sans;Helvetica Neue;sans-serif"/>
          <w:b w:val="false"/>
          <w:i w:val="false"/>
          <w:caps w:val="false"/>
          <w:smallCaps w:val="false"/>
          <w:color w:val="000000"/>
          <w:spacing w:val="0"/>
          <w:sz w:val="23"/>
        </w:rPr>
        <w:t>.</w:t>
      </w:r>
    </w:p>
    <w:p>
      <w:pPr>
        <w:pStyle w:val="Style12"/>
        <w:widowControl/>
        <w:spacing w:lineRule="atLeast" w:line="330" w:before="0" w:after="0"/>
        <w:jc w:val="left"/>
        <w:rPr/>
      </w:pPr>
      <w:r>
        <w:rPr>
          <w:rFonts w:ascii="apple-system;BlinkMacSystemFont;Roboto;Open Sans;Helvetica Neue;sans-serif" w:hAnsi="apple-system;BlinkMacSystemFont;Roboto;Open Sans;Helvetica Neue;sans-serif"/>
          <w:b w:val="false"/>
          <w:i w:val="false"/>
          <w:caps w:val="false"/>
          <w:smallCaps w:val="false"/>
          <w:color w:val="000000"/>
          <w:spacing w:val="0"/>
          <w:sz w:val="23"/>
        </w:rPr>
        <w:br/>
        <w:t>Здесь речь идет о детях, которые сразу после рождения были подкинуты, оставлены, брошены матерью (родителями) и которые в связи с этим в юридическом смысле никогда не имели матери (родителей), поскольку данный факт не может быть подтвержден в установленном порядке . Конечно, пассаж о том, что они никогда не имели родителей, с точки зрения физиологической звучит неоправданно, однако, исходя из юридических последствий в пенсионном праве это именно так. </w:t>
      </w:r>
    </w:p>
    <w:p>
      <w:pPr>
        <w:pStyle w:val="Normal"/>
        <w:rPr/>
      </w:pPr>
      <w:r>
        <w:rPr>
          <w:rFonts w:ascii="apple-system;BlinkMacSystemFont;Roboto;Open Sans;Helvetica Neue;sans-serif" w:hAnsi="apple-system;BlinkMacSystemFont;Roboto;Open Sans;Helvetica Neue;sans-serif"/>
          <w:b w:val="false"/>
          <w:i w:val="false"/>
          <w:caps w:val="false"/>
          <w:smallCaps w:val="false"/>
          <w:color w:val="000000"/>
          <w:spacing w:val="0"/>
          <w:sz w:val="23"/>
        </w:rPr>
        <w:t>Потеря кормильца является общепризнанным страховым случаем (социально значимым обстоятельством), с наступлением которого законодатель связывает возникновение пенсионных правоотношений. Правом на страховую пенсию по случаю потери кормильца (СПК) обладают нетрудоспособные члены семьи умершего кормильца, состоявшие на его иждивении. При полном отсутствии у умершего застрахованного лица страхового стажа гражданам устанавливается социальная пенсия по СПК. Основной категорией получателей пенсии по СПК являются дети умерших родителей (родителя), что и понятно – в такой тяжелейшей и скорбной ситуации они априори являются наиболее беззащитными членами семьи умершего лица. Иждивение детей умерших родителей предполагается и не требует доказательств. Тем самым для назначения ребенку пенсии по СПК (хоть страховой, хоть социальной) требуется, чтобы он имел кормильца, находился на его иждивении. Это в случае с детьми - «подкидышами» фактически невыполнимо – мать (родители) остаются неизвестными, кормильцем она (они) не являлись и не являются, иждивение не определяется, в конечном счете, ее (их) нельзя потерять, поскольку терять можно только то, чем обладаешь, следовательно, не может быть подтверждено в установленном порядке основополагающее условие для назначения пенсии по СПК – собственно сама потеря кормильца. В итоге дети – «подкидыши» не подпадали под действие норм института пенсий по СПК. </w:t>
      </w:r>
      <w:r>
        <w:rPr/>
        <w:br/>
        <w:br/>
      </w:r>
      <w:r>
        <w:rPr>
          <w:rFonts w:ascii="apple-system;BlinkMacSystemFont;Roboto;Open Sans;Helvetica Neue;sans-serif" w:hAnsi="apple-system;BlinkMacSystemFont;Roboto;Open Sans;Helvetica Neue;sans-serif"/>
          <w:b w:val="false"/>
          <w:i w:val="false"/>
          <w:caps w:val="false"/>
          <w:smallCaps w:val="false"/>
          <w:color w:val="000000"/>
          <w:spacing w:val="0"/>
          <w:sz w:val="23"/>
        </w:rPr>
        <w:t>Данная проблема требовала урегулирования и, как представляется, законодатель нашел достаточно элегантный выход из ситуации: путем введения нового вида социальной пенсии, который так и был назван – «социальная пенсия детям, оба родителя которых неизвестны». </w:t>
      </w:r>
      <w:r>
        <w:rPr/>
        <w:br/>
        <w:br/>
      </w:r>
      <w:r>
        <w:rPr>
          <w:rFonts w:ascii="apple-system;BlinkMacSystemFont;Roboto;Open Sans;Helvetica Neue;sans-serif" w:hAnsi="apple-system;BlinkMacSystemFont;Roboto;Open Sans;Helvetica Neue;sans-serif"/>
          <w:b w:val="false"/>
          <w:i w:val="false"/>
          <w:caps w:val="false"/>
          <w:smallCaps w:val="false"/>
          <w:color w:val="000000"/>
          <w:spacing w:val="0"/>
          <w:sz w:val="23"/>
        </w:rPr>
        <w:t>Итак, право на специальную социальную пенсию имеют постоянно проживающие в нашей стране дети – «подкидыши». Данное право распространяется на детей в возрасте </w:t>
      </w:r>
      <w:r>
        <w:rPr>
          <w:b/>
        </w:rPr>
        <w:t>до 18 лет</w:t>
      </w:r>
      <w:r>
        <w:rPr>
          <w:rFonts w:ascii="apple-system;BlinkMacSystemFont;Roboto;Open Sans;Helvetica Neue;sans-serif" w:hAnsi="apple-system;BlinkMacSystemFont;Roboto;Open Sans;Helvetica Neue;sans-serif"/>
          <w:b w:val="false"/>
          <w:i w:val="false"/>
          <w:caps w:val="false"/>
          <w:smallCaps w:val="false"/>
          <w:color w:val="000000"/>
          <w:spacing w:val="0"/>
          <w:sz w:val="23"/>
        </w:rPr>
        <w:t>, а также на детей, которые старше этого возраста, но обучаются </w:t>
      </w:r>
      <w:r>
        <w:rPr>
          <w:b/>
        </w:rPr>
        <w:t>по очной форме</w:t>
      </w:r>
      <w:r>
        <w:rPr>
          <w:rFonts w:ascii="apple-system;BlinkMacSystemFont;Roboto;Open Sans;Helvetica Neue;sans-serif" w:hAnsi="apple-system;BlinkMacSystemFont;Roboto;Open Sans;Helvetica Neue;sans-serif"/>
          <w:b w:val="false"/>
          <w:i w:val="false"/>
          <w:caps w:val="false"/>
          <w:smallCaps w:val="false"/>
          <w:color w:val="000000"/>
          <w:spacing w:val="0"/>
          <w:sz w:val="23"/>
        </w:rPr>
        <w:t>. В этом случае право предоставляется до окончания ими такого обучения, но не дольше чем до достижения ими возраста 23 лет. </w:t>
      </w:r>
      <w:r>
        <w:rPr/>
        <w:t xml:space="preserve"> </w:t>
      </w:r>
    </w:p>
    <w:p>
      <w:pPr>
        <w:pStyle w:val="Normal"/>
        <w:rPr/>
      </w:pPr>
      <w:r>
        <w:rPr>
          <w:b/>
          <w:sz w:val="24"/>
        </w:rPr>
        <w:t>Необходимые документы</w:t>
      </w:r>
    </w:p>
    <w:p>
      <w:pPr>
        <w:pStyle w:val="Normal"/>
        <w:widowControl/>
        <w:ind w:left="0" w:right="0" w:hanging="0"/>
        <w:jc w:val="left"/>
        <w:rPr/>
      </w:pPr>
      <w:r>
        <w:rPr>
          <w:rFonts w:ascii="apple-system;BlinkMacSystemFont;Roboto;Open Sans;Helvetica Neue;sans-serif" w:hAnsi="apple-system;BlinkMacSystemFont;Roboto;Open Sans;Helvetica Neue;sans-serif"/>
          <w:b w:val="false"/>
          <w:i w:val="false"/>
          <w:caps w:val="false"/>
          <w:smallCaps w:val="false"/>
          <w:color w:val="000000"/>
          <w:spacing w:val="0"/>
          <w:sz w:val="23"/>
        </w:rPr>
        <w:t>В качестве подтверждающего документа может выступать свидетельство о рождении ребенка, в котором отсутствуют сведения об обоих родителях, или документ органа записи актов гражданского состояния, содержащий необходимые сведения. Обращение за назначением социальной пенсии осуществляется через законного представителя такого ребенка. Несовершеннолетний, достигший возраста 14 лет, вправе обратиться за установлением пенсии </w:t>
      </w:r>
      <w:r>
        <w:rPr>
          <w:b/>
        </w:rPr>
        <w:t>самостоятельно</w:t>
      </w:r>
      <w:r>
        <w:rPr>
          <w:rFonts w:ascii="apple-system;BlinkMacSystemFont;Roboto;Open Sans;Helvetica Neue;sans-serif" w:hAnsi="apple-system;BlinkMacSystemFont;Roboto;Open Sans;Helvetica Neue;sans-serif"/>
          <w:b w:val="false"/>
          <w:i w:val="false"/>
          <w:caps w:val="false"/>
          <w:smallCaps w:val="false"/>
          <w:color w:val="000000"/>
          <w:spacing w:val="0"/>
          <w:sz w:val="23"/>
        </w:rPr>
        <w:t>. </w:t>
      </w:r>
      <w:r>
        <w:rPr/>
        <w:br/>
        <w:br/>
      </w:r>
      <w:r>
        <w:rPr>
          <w:rFonts w:ascii="apple-system;BlinkMacSystemFont;Roboto;Open Sans;Helvetica Neue;sans-serif" w:hAnsi="apple-system;BlinkMacSystemFont;Roboto;Open Sans;Helvetica Neue;sans-serif"/>
          <w:b w:val="false"/>
          <w:i w:val="false"/>
          <w:caps w:val="false"/>
          <w:smallCaps w:val="false"/>
          <w:color w:val="000000"/>
          <w:spacing w:val="0"/>
          <w:sz w:val="23"/>
        </w:rPr>
        <w:t>Закон регламентировал момент, с которым связывается возникновение права на социальную пенсию у детей – «подкидышей». Днем возникновения права на пенсию у этих граждан является дата составления записи акта о рождении. Но заявительный характер права на социальную пенсию не изменен. И в этом случае по-прежнему действует общее правило о том, что социальная пенсия назначается </w:t>
      </w:r>
      <w:r>
        <w:rPr>
          <w:b/>
        </w:rPr>
        <w:t>с 1-го числа месяца</w:t>
      </w:r>
      <w:r>
        <w:rPr>
          <w:rFonts w:ascii="apple-system;BlinkMacSystemFont;Roboto;Open Sans;Helvetica Neue;sans-serif" w:hAnsi="apple-system;BlinkMacSystemFont;Roboto;Open Sans;Helvetica Neue;sans-serif"/>
          <w:b w:val="false"/>
          <w:i w:val="false"/>
          <w:caps w:val="false"/>
          <w:smallCaps w:val="false"/>
          <w:color w:val="000000"/>
          <w:spacing w:val="0"/>
          <w:sz w:val="23"/>
        </w:rPr>
        <w:t>, в котором гражданин обратился за ней, но не ранее чем со дня возникновения права на нее. </w:t>
      </w:r>
      <w:r>
        <w:rPr/>
        <w:br/>
        <w:br/>
      </w:r>
      <w:r>
        <w:rPr>
          <w:rFonts w:ascii="apple-system;BlinkMacSystemFont;Roboto;Open Sans;Helvetica Neue;sans-serif" w:hAnsi="apple-system;BlinkMacSystemFont;Roboto;Open Sans;Helvetica Neue;sans-serif"/>
          <w:b w:val="false"/>
          <w:i w:val="false"/>
          <w:caps w:val="false"/>
          <w:smallCaps w:val="false"/>
          <w:color w:val="000000"/>
          <w:spacing w:val="0"/>
          <w:sz w:val="23"/>
        </w:rPr>
        <w:t>Размер социальной пенсии детям – «подкидышам» приравнен к размеру социальной пенсии по случаю потери кормильца детям – круглым сиротам (детям умершей одинокой матери). Этот размер после проведения индексации с 1 апреля текущего года составляет </w:t>
      </w:r>
      <w:r>
        <w:rPr>
          <w:b/>
        </w:rPr>
        <w:t>10 068 рублей 53 копейки</w:t>
      </w:r>
      <w:r>
        <w:rPr>
          <w:caps w:val="false"/>
          <w:smallCaps w:val="false"/>
          <w:color w:val="000000"/>
          <w:spacing w:val="0"/>
        </w:rPr>
        <w:t> </w:t>
      </w:r>
      <w:r>
        <w:rPr>
          <w:rFonts w:ascii="apple-system;BlinkMacSystemFont;Roboto;Open Sans;Helvetica Neue;sans-serif" w:hAnsi="apple-system;BlinkMacSystemFont;Roboto;Open Sans;Helvetica Neue;sans-serif"/>
          <w:b w:val="false"/>
          <w:i w:val="false"/>
          <w:caps w:val="false"/>
          <w:smallCaps w:val="false"/>
          <w:color w:val="000000"/>
          <w:spacing w:val="0"/>
          <w:sz w:val="23"/>
        </w:rPr>
        <w:t>в месяц. </w:t>
      </w:r>
      <w:r>
        <w:rPr/>
        <w:br/>
        <w:br/>
      </w:r>
      <w:r>
        <w:rPr>
          <w:rFonts w:ascii="apple-system;BlinkMacSystemFont;Roboto;Open Sans;Helvetica Neue;sans-serif" w:hAnsi="apple-system;BlinkMacSystemFont;Roboto;Open Sans;Helvetica Neue;sans-serif"/>
          <w:b w:val="false"/>
          <w:i w:val="false"/>
          <w:caps w:val="false"/>
          <w:smallCaps w:val="false"/>
          <w:color w:val="000000"/>
          <w:spacing w:val="0"/>
          <w:sz w:val="23"/>
        </w:rPr>
        <w:t>В заключение отметим, что социальная пенсия детям – «подкидышам» в случае их усыновления не выплачивается с 1-го числа месяца, следующего за месяцем, в котором соответствующее лицо было усыновлено.</w:t>
      </w:r>
      <w:r>
        <w:rPr/>
        <w:t xml:space="preserve"> </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apple-system">
    <w:altName w:val="BlinkMacSystemFon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2017-11-13T10:06:43Z</dcterms:created>
  <dc:language>ru-RU</dc:language>
  <dcterms:modified xsi:type="dcterms:W3CDTF">2017-11-13T10:07:06Z</dcterms:modified>
  <cp:revision>1</cp:revision>
</cp:coreProperties>
</file>