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 Пенсионном фонде </w:t>
      </w:r>
      <w:bookmarkStart w:id="0" w:name="__DdeLink__277_232207533"/>
      <w:r>
        <w:rPr/>
        <w:t>можно получить выплаты по уходу за нетрудоспособными гражданами, детьми инвалидами и инвалидами с детства 1 группы</w:t>
      </w:r>
      <w:bookmarkEnd w:id="0"/>
      <w:r>
        <w:rPr/>
        <w:t>. Как это сделать?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920105" cy="436562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105" cy="436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2017-11-13T11:05:14Z</dcterms:created>
  <dc:language>ru-RU</dc:language>
  <dcterms:modified xsi:type="dcterms:W3CDTF">2017-11-13T11:05:56Z</dcterms:modified>
  <cp:revision>1</cp:revision>
</cp:coreProperties>
</file>