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Речь идет</w:t>
      </w:r>
      <w:bookmarkStart w:id="0" w:name="__DdeLink__768_74072501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о программе государственного софинансирования пенсий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Вступить в программу можно было до конца 2014 года. Пенсионные выплаты гражданин получает при оформлении накопительной пенсии.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68265" cy="3875405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265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2017-09-22T11:16:17Z</dcterms:created>
  <dc:language>ru-RU</dc:language>
  <cp:lastPrinted>2017-09-22T11:16:36Z</cp:lastPrinted>
  <dcterms:modified xsi:type="dcterms:W3CDTF">2017-09-22T11:17:25Z</dcterms:modified>
  <cp:revision>1</cp:revision>
</cp:coreProperties>
</file>