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left="0" w:right="0" w:hanging="0"/>
        <w:jc w:val="left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Для запутавшихся - сегодня мы развенчиваем </w:t>
      </w:r>
      <w:bookmarkStart w:id="0" w:name="__DdeLink__755_74072501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мифы о пенсионной системе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!</w:t>
      </w:r>
      <w:r>
        <w:rPr/>
        <w:t xml:space="preserve"> </w:t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p>
      <w:pPr>
        <w:pStyle w:val="Normal"/>
        <w:widowControl/>
        <w:ind w:left="0" w:right="0" w:hanging="0"/>
        <w:jc w:val="left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98425</wp:posOffset>
            </wp:positionH>
            <wp:positionV relativeFrom="paragraph">
              <wp:posOffset>0</wp:posOffset>
            </wp:positionV>
            <wp:extent cx="5393055" cy="3694430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055" cy="3694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2017-09-22T10:57:56Z</dcterms:created>
  <dc:language>ru-RU</dc:language>
  <cp:lastPrinted>2017-09-22T10:58:16Z</cp:lastPrinted>
  <dcterms:modified xsi:type="dcterms:W3CDTF">2017-09-22T10:58:49Z</dcterms:modified>
  <cp:revision>1</cp:revision>
</cp:coreProperties>
</file>