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bookmarkStart w:id="0" w:name="__DdeLink__761_74072501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Смена страны проживания – не преграда для получения пенсии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! ПФР выплачивает за рубежом пенсии более 290 тыс. граждан, проживающим в 127 странах мира. В одной картинке подготовили порядок действий. Сохраняйте!</w:t>
      </w:r>
      <w:r>
        <w:rPr/>
        <w:t xml:space="preserve"> </w:t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213995</wp:posOffset>
            </wp:positionH>
            <wp:positionV relativeFrom="paragraph">
              <wp:posOffset>-257175</wp:posOffset>
            </wp:positionV>
            <wp:extent cx="5683250" cy="4262120"/>
            <wp:effectExtent l="0" t="0" r="0" b="0"/>
            <wp:wrapSquare wrapText="largest"/>
            <wp:docPr id="1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50" cy="4262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2017-09-22T11:02:51Z</dcterms:created>
  <dc:language>ru-RU</dc:language>
  <cp:lastPrinted>2017-09-22T11:03:17Z</cp:lastPrinted>
  <dcterms:modified xsi:type="dcterms:W3CDTF">2017-09-22T11:04:07Z</dcterms:modified>
  <cp:revision>1</cp:revision>
</cp:coreProperties>
</file>