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Длительный страховой стаж — основа высокого размера пенсии. Важен не только размер «белой» заработной платы, но и срок, в течение которого ее получаешь.</w:t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37000" cy="295275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2017-09-22T09:27:10Z</dcterms:created>
  <dc:language>ru-RU</dc:language>
  <cp:lastPrinted>2017-09-22T09:27:30Z</cp:lastPrinted>
  <dcterms:modified xsi:type="dcterms:W3CDTF">2017-09-22T09:28:18Z</dcterms:modified>
  <cp:revision>1</cp:revision>
</cp:coreProperties>
</file>